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88620" w14:textId="77777777" w:rsidR="006862A0" w:rsidRPr="006862A0" w:rsidRDefault="006862A0" w:rsidP="006862A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5EAE5C9B" w14:textId="77777777" w:rsidR="006862A0" w:rsidRPr="006862A0" w:rsidRDefault="006862A0" w:rsidP="006862A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14:paraId="62237E1F" w14:textId="1BB26C77" w:rsidR="006862A0" w:rsidRPr="006862A0" w:rsidRDefault="006862A0" w:rsidP="006862A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МИЛЮТИНСКИЙ</w:t>
      </w:r>
      <w:r w:rsidRPr="006862A0">
        <w:rPr>
          <w:rFonts w:ascii="Times New Roman" w:hAnsi="Times New Roman" w:cs="Times New Roman"/>
          <w:sz w:val="24"/>
          <w:szCs w:val="24"/>
        </w:rPr>
        <w:t xml:space="preserve"> РАЙОН</w:t>
      </w:r>
    </w:p>
    <w:p w14:paraId="06AA66F9" w14:textId="77777777" w:rsidR="006862A0" w:rsidRPr="006862A0" w:rsidRDefault="006862A0" w:rsidP="006862A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14:paraId="523D0DA9" w14:textId="2C8461A8" w:rsidR="006862A0" w:rsidRPr="006862A0" w:rsidRDefault="006862A0" w:rsidP="006862A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ЛУКИЧЕВСКОЕ</w:t>
      </w:r>
      <w:r w:rsidRPr="006862A0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14:paraId="0B41F6DF" w14:textId="77777777" w:rsidR="006862A0" w:rsidRPr="006862A0" w:rsidRDefault="006862A0" w:rsidP="006862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A880C1" w14:textId="3BE6460E" w:rsidR="006862A0" w:rsidRPr="006862A0" w:rsidRDefault="006862A0" w:rsidP="006862A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 xml:space="preserve">СОБРАНИЕ ДЕПУТАТОВ </w:t>
      </w:r>
      <w:r>
        <w:rPr>
          <w:rFonts w:ascii="Times New Roman" w:hAnsi="Times New Roman" w:cs="Times New Roman"/>
          <w:sz w:val="24"/>
          <w:szCs w:val="24"/>
        </w:rPr>
        <w:t>ЛУКИЧЕВСКОГО</w:t>
      </w:r>
      <w:r w:rsidRPr="006862A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14:paraId="676071B5" w14:textId="77777777" w:rsidR="006862A0" w:rsidRPr="006862A0" w:rsidRDefault="006862A0" w:rsidP="006862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F727DC" w14:textId="77777777" w:rsidR="006862A0" w:rsidRPr="006862A0" w:rsidRDefault="006862A0" w:rsidP="006862A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РЕШЕНИЕ</w:t>
      </w:r>
    </w:p>
    <w:p w14:paraId="19C10D79" w14:textId="6A66FC99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21.11.2019                                                         № 37                               х.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Сулинский</w:t>
      </w:r>
      <w:proofErr w:type="spellEnd"/>
    </w:p>
    <w:p w14:paraId="1E2E99D3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Об утверждении "Правил эксплуатации и</w:t>
      </w:r>
    </w:p>
    <w:p w14:paraId="7CCFF656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 xml:space="preserve">содержания объектов нежилого фонда, </w:t>
      </w:r>
    </w:p>
    <w:p w14:paraId="512A3468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 xml:space="preserve">находящихся в муниципальной собственности </w:t>
      </w:r>
    </w:p>
    <w:p w14:paraId="5B295AAA" w14:textId="79896355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Лкичевского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62A0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14:paraId="5C880047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4825A131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66A5B47B" w14:textId="539B16AA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в целях повышения эффективности использования муниципального имущества, руководствуясь Уставом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Лукичевское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62A0">
        <w:rPr>
          <w:rFonts w:ascii="Times New Roman" w:hAnsi="Times New Roman" w:cs="Times New Roman"/>
          <w:sz w:val="24"/>
          <w:szCs w:val="24"/>
        </w:rPr>
        <w:t xml:space="preserve">сельское поселение», Собрание депутатов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62A0">
        <w:rPr>
          <w:rFonts w:ascii="Times New Roman" w:hAnsi="Times New Roman" w:cs="Times New Roman"/>
          <w:sz w:val="24"/>
          <w:szCs w:val="24"/>
        </w:rPr>
        <w:t xml:space="preserve"> сельского</w:t>
      </w:r>
      <w:proofErr w:type="gramEnd"/>
      <w:r w:rsidRPr="006862A0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14:paraId="7E09D129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59AA031C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РЕШИЛО:</w:t>
      </w:r>
    </w:p>
    <w:p w14:paraId="6A4634B1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22605D3E" w14:textId="5380DC3C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 xml:space="preserve">1. Утвердить "Правила эксплуатации и содержания объектов нежилого фонда, находящихся в муниципальной собственности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62A0">
        <w:rPr>
          <w:rFonts w:ascii="Times New Roman" w:hAnsi="Times New Roman" w:cs="Times New Roman"/>
          <w:sz w:val="24"/>
          <w:szCs w:val="24"/>
        </w:rPr>
        <w:t>сельского поселения (приложение).</w:t>
      </w:r>
    </w:p>
    <w:p w14:paraId="65E5DF6C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 xml:space="preserve">2. Настоящее решение вступает в силу со дня его официального опубликования. </w:t>
      </w:r>
    </w:p>
    <w:p w14:paraId="3EB93283" w14:textId="3A3DB9FE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 xml:space="preserve">3. Контроль за исполнением настоящего решения возложить </w:t>
      </w:r>
      <w:proofErr w:type="gramStart"/>
      <w:r w:rsidRPr="006862A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 заместителя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.</w:t>
      </w:r>
      <w:r w:rsidRPr="006862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D3A43A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0F5040B5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14CF07FE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- Глава </w:t>
      </w:r>
    </w:p>
    <w:p w14:paraId="65726381" w14:textId="58E8EAAB" w:rsidR="006862A0" w:rsidRPr="006862A0" w:rsidRDefault="006862A0" w:rsidP="006862A0">
      <w:pPr>
        <w:tabs>
          <w:tab w:val="left" w:pos="7005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62A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В.Н.Донченко</w:t>
      </w:r>
      <w:proofErr w:type="spellEnd"/>
    </w:p>
    <w:p w14:paraId="33B7159F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11C54430" w14:textId="77777777" w:rsidR="006862A0" w:rsidRPr="006862A0" w:rsidRDefault="006862A0" w:rsidP="006862A0">
      <w:pPr>
        <w:jc w:val="right"/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57D5AD98" w14:textId="77777777" w:rsidR="006862A0" w:rsidRPr="006862A0" w:rsidRDefault="006862A0" w:rsidP="006862A0">
      <w:pPr>
        <w:jc w:val="right"/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14:paraId="3B7176FC" w14:textId="1A1C0EB6" w:rsidR="006862A0" w:rsidRPr="006862A0" w:rsidRDefault="006862A0" w:rsidP="006862A0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62A0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14:paraId="0AEE886D" w14:textId="58353565" w:rsidR="006862A0" w:rsidRPr="006862A0" w:rsidRDefault="006862A0" w:rsidP="006862A0">
      <w:pPr>
        <w:jc w:val="right"/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№ 3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862A0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6862A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6862A0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</w:t>
      </w:r>
    </w:p>
    <w:p w14:paraId="7BF48021" w14:textId="77777777" w:rsidR="006862A0" w:rsidRPr="006862A0" w:rsidRDefault="006862A0" w:rsidP="006862A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DE47D94" w14:textId="77777777" w:rsidR="006862A0" w:rsidRPr="006862A0" w:rsidRDefault="006862A0" w:rsidP="006862A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ПРАВИЛА</w:t>
      </w:r>
    </w:p>
    <w:p w14:paraId="71B27FE3" w14:textId="77777777" w:rsidR="006862A0" w:rsidRPr="006862A0" w:rsidRDefault="006862A0" w:rsidP="006862A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ЭКСПЛУАТАЦИИ И СОДЕРЖАНИЯ ОБЪЕКТОВ НЕЖИЛОГО ФОНДА,</w:t>
      </w:r>
    </w:p>
    <w:p w14:paraId="67E121AC" w14:textId="77777777" w:rsidR="006862A0" w:rsidRPr="006862A0" w:rsidRDefault="006862A0" w:rsidP="006862A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</w:t>
      </w:r>
    </w:p>
    <w:p w14:paraId="42D5A737" w14:textId="141BE8AD" w:rsidR="006862A0" w:rsidRPr="006862A0" w:rsidRDefault="006862A0" w:rsidP="006862A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ЛУКИЧЕВСКОГО </w:t>
      </w:r>
      <w:r w:rsidRPr="006862A0">
        <w:rPr>
          <w:rFonts w:ascii="Times New Roman" w:hAnsi="Times New Roman" w:cs="Times New Roman"/>
          <w:sz w:val="24"/>
          <w:szCs w:val="24"/>
        </w:rPr>
        <w:t xml:space="preserve"> СЕЛЬСКОГО</w:t>
      </w:r>
      <w:proofErr w:type="gramEnd"/>
      <w:r w:rsidRPr="006862A0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14:paraId="197CB9C1" w14:textId="77777777" w:rsidR="006862A0" w:rsidRPr="006862A0" w:rsidRDefault="006862A0" w:rsidP="006862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EEF39C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 Основные положения</w:t>
      </w:r>
    </w:p>
    <w:p w14:paraId="4A0480FC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29D5312B" w14:textId="3EFB2424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 xml:space="preserve">Настоящие Правила эксплуатации и содержания объектов нежилого фонда, находящихся в муниципальной собственности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62A0">
        <w:rPr>
          <w:rFonts w:ascii="Times New Roman" w:hAnsi="Times New Roman" w:cs="Times New Roman"/>
          <w:sz w:val="24"/>
          <w:szCs w:val="24"/>
        </w:rPr>
        <w:t xml:space="preserve"> сельского поселения (далее - Правила), разработаны на основе строительных норм и правил (СНиП) и определяют требования к технической эксплуатации и содержанию объектов нежилого фонда, их конструктивных элементов и инженерных систем, порядок обслуживания, ремонта и реконструкции объектов нежилого фонда и являются обязательными для исполнения всеми пользователями муниципального имущества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62A0">
        <w:rPr>
          <w:rFonts w:ascii="Times New Roman" w:hAnsi="Times New Roman" w:cs="Times New Roman"/>
          <w:sz w:val="24"/>
          <w:szCs w:val="24"/>
        </w:rPr>
        <w:t xml:space="preserve">сельского поселения. </w:t>
      </w:r>
    </w:p>
    <w:p w14:paraId="72CC0E7E" w14:textId="63BD3082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 xml:space="preserve">1.1. К объектам муниципального нежилого фонда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62A0">
        <w:rPr>
          <w:rFonts w:ascii="Times New Roman" w:hAnsi="Times New Roman" w:cs="Times New Roman"/>
          <w:sz w:val="24"/>
          <w:szCs w:val="24"/>
        </w:rPr>
        <w:t>сельского поселения относят здания, строения, сооружения, а также нежилые помещения (включая встроенно-пристроенные), находящиеся в муниципальной собственности, в том числе переданные физическим и юридическим лицам в аренду, хозяйственное ведение, оперативное управление и на иных правах, предусмотренных законом.</w:t>
      </w:r>
    </w:p>
    <w:p w14:paraId="1954E9BE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1.2. Граждане, юридические лица обязаны:</w:t>
      </w:r>
    </w:p>
    <w:p w14:paraId="6997DC23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1.2.1. Использовать нежилые помещения в жилых домах, а также подсобные помещения и оборудование без ущемления жилищных, иных прав и свобод других граждан.</w:t>
      </w:r>
    </w:p>
    <w:p w14:paraId="01E51AD0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1.2.2. Бережно относиться к нежилому фонду и земельным участкам, необходимым для использования нежилого фонда.</w:t>
      </w:r>
    </w:p>
    <w:p w14:paraId="4D4246D9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1.2.3. Выполнять предусмотренные законодательством санитарно-гигиенические, экологические, архитектурно-градостроительные, противопожарные и эксплуатационные требования.</w:t>
      </w:r>
    </w:p>
    <w:p w14:paraId="02A4CFE6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1.2.4. Своевременно производить оплату аренды нежилых помещений, коммунальных и других видов услуг.</w:t>
      </w:r>
    </w:p>
    <w:p w14:paraId="07C8659A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1.2.5. Использовать указанные в подпункте "б" земельные участки без ущерба для других лиц.</w:t>
      </w:r>
    </w:p>
    <w:p w14:paraId="2DEE7D85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lastRenderedPageBreak/>
        <w:t>1.3. Каждое нежилое помещение (здание) должно иметь паспорт. Паспорт должен корректироваться по мере изменения технического состояния, переоценки основных фондов, проведения капитального ремонта или реконструкции и т.п. собственником нежилого фонда или пользователем муниципального нежилого фонда по договоренности с собственником, в этом случае копия технического паспорта передается пользователем собственнику.</w:t>
      </w:r>
    </w:p>
    <w:p w14:paraId="3152271B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1.4. Условия и порядок переоборудования (переустройства, перепланировки) (далее - переоборудование) нежилых помещений:</w:t>
      </w:r>
    </w:p>
    <w:p w14:paraId="37B3128F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1.4.1. Переоборудование (переустройство) нежилых помещений допускается производить после получения соответствующих разрешений в установленном порядке.</w:t>
      </w:r>
    </w:p>
    <w:p w14:paraId="6BDBCEAD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Переоборудование (переустройство) нежилых помещений может включать в себя устройство новых и переоборудование существующих туалетов, ванных комнат и других комнат занимаемого помещения, прокладку новых или замену существующих подводящих и отводящих трубопроводов, электрических сетей повышенной мощности и других сантехнических и бытовых приборов нового поколения.</w:t>
      </w:r>
    </w:p>
    <w:p w14:paraId="6A94B962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1.4.2. Перепланировка нежилых помещений может включать: перенос и разборку перегородок, перенос и устройство дверных проемов, разукрупнение или укрупнение многокомнатных помещений, устройство дополнительных санузлов, устройство или переоборудование существующих тамбуров.</w:t>
      </w:r>
    </w:p>
    <w:p w14:paraId="6698CC3A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1.4.3. Переоборудование (переустройство) и перепланировка нежилых помещений, ведущие к нарушению прочности или разрушению несущих конструкций здания, нарушению работы инженерных систем и (или) оборудования, ухудшению внешнего вида фасадов, нарушению противопожарных устройств, не допускаются.</w:t>
      </w:r>
    </w:p>
    <w:p w14:paraId="0EDFAEEE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1.4.4. Пользователь, допустивший самовольное переоборудование (переустройство) нежилого помещения, обязан привести это помещение в прежнее состояние.</w:t>
      </w:r>
    </w:p>
    <w:p w14:paraId="36469C7B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1.4.5. Аварийное состояние отдельных конструкций или элементов инженерного оборудования, вызванное несоблюдением пользователем нежилого помещения норм и правил эксплуатации и содержания объектов нежилого фонда по его вине, устраняется в установленном порядке за счет виновного.</w:t>
      </w:r>
    </w:p>
    <w:p w14:paraId="4DEDE11E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1.5. Техническая эксплуатация нежилого фонда включает в себя:</w:t>
      </w:r>
    </w:p>
    <w:p w14:paraId="39E20BD9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1.5.1. Управление нежилым фондом:</w:t>
      </w:r>
    </w:p>
    <w:p w14:paraId="2FED5668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а) организация эксплуатации;</w:t>
      </w:r>
    </w:p>
    <w:p w14:paraId="3F188DB4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б) взаимоотношение со смежными организациями и поставщиками;</w:t>
      </w:r>
    </w:p>
    <w:p w14:paraId="2C00F587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в) все виды работ с участием пользователей и арендаторов.</w:t>
      </w:r>
    </w:p>
    <w:p w14:paraId="3BD80C4B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1.5.2. Техническое обслуживание и ремонт строительных конструкций и инженерных систем зданий:</w:t>
      </w:r>
    </w:p>
    <w:p w14:paraId="6A5C6153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а) техническое обслуживание (содержание), включая диспетчерское и аварийное;</w:t>
      </w:r>
    </w:p>
    <w:p w14:paraId="750EA350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б) осмотры;</w:t>
      </w:r>
    </w:p>
    <w:p w14:paraId="4D9C1F0F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в) подготовка к сезонной эксплуатации;</w:t>
      </w:r>
    </w:p>
    <w:p w14:paraId="79606AF9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lastRenderedPageBreak/>
        <w:t>г) текущий ремонт;</w:t>
      </w:r>
    </w:p>
    <w:p w14:paraId="02F4BB36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д) капитальный ремонт.</w:t>
      </w:r>
    </w:p>
    <w:p w14:paraId="01BEB7B3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0C9A0089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2. Организация технического обслуживания, текущего</w:t>
      </w:r>
    </w:p>
    <w:p w14:paraId="0B133C38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и капитального ремонтов нежилого фонда</w:t>
      </w:r>
    </w:p>
    <w:p w14:paraId="7BF9E1E3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3C5BBC4B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2.1. Техническое обслуживание объектов нежилого фонда включает комплекс работ по поддержанию в исправном состоянии элементов и внутридомовых систем, заданных параметров и режимов работы его конструкций, оборудования и технических устройств.</w:t>
      </w:r>
    </w:p>
    <w:p w14:paraId="26535035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Система технического обслуживания (содержания и текущего ремонта) нежилого фонда обеспечивает его нормальное функционирование, а также инженерных систем в течение установленного срока службы объектов нежилого фонда с использованием в необходимых объемах материальных и финансовых ресурсов.</w:t>
      </w:r>
    </w:p>
    <w:p w14:paraId="6538B541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Техническое обслуживание нежилого фонда включает работы по контролю за его состоянием, поддержанию в исправности, ремонту, наладке и регулированию инженерных систем и т.д. Контроль за техническим состоянием осуществляется путем проведения плановых и внеплановых осмотров.</w:t>
      </w:r>
    </w:p>
    <w:p w14:paraId="4B8E5AB3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Текущий ремонт объектов нежилого фонда включает в себя комплекс строительных и организационно-технических мероприятий с целью устранения неисправностей оборудования и инженерных систем объектов нежилого фонда.</w:t>
      </w:r>
    </w:p>
    <w:p w14:paraId="2F3A67EF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2.2. Система технического осмотра нежилых помещений</w:t>
      </w:r>
    </w:p>
    <w:p w14:paraId="6EB20CAB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Целью осмотров является установление возможных причин возникновения дефектов и выработка мер по их устранению. В ходе осмотров осуществляется также контроль за использованием и содержанием объектов нежилого фонда.</w:t>
      </w:r>
    </w:p>
    <w:p w14:paraId="3F9CFBF3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 xml:space="preserve">При осмотре следует инструктировать пользователей нежилых помещений о порядке содержания и </w:t>
      </w:r>
      <w:proofErr w:type="gramStart"/>
      <w:r w:rsidRPr="006862A0">
        <w:rPr>
          <w:rFonts w:ascii="Times New Roman" w:hAnsi="Times New Roman" w:cs="Times New Roman"/>
          <w:sz w:val="24"/>
          <w:szCs w:val="24"/>
        </w:rPr>
        <w:t>эксплуатации инженерного оборудования</w:t>
      </w:r>
      <w:proofErr w:type="gramEnd"/>
      <w:r w:rsidRPr="006862A0">
        <w:rPr>
          <w:rFonts w:ascii="Times New Roman" w:hAnsi="Times New Roman" w:cs="Times New Roman"/>
          <w:sz w:val="24"/>
          <w:szCs w:val="24"/>
        </w:rPr>
        <w:t xml:space="preserve"> и правилах пожарной безопасности.</w:t>
      </w:r>
    </w:p>
    <w:p w14:paraId="047A6EA0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2.2.1. Сроки и виды осмотров объектов нежилого фонда:</w:t>
      </w:r>
    </w:p>
    <w:p w14:paraId="67F29F54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а) общие, в ходе которых проводится осмотр объекта нежилого фонда в целом, включая конструкции, инженерное оборудование и внешнее благоустройство;</w:t>
      </w:r>
    </w:p>
    <w:p w14:paraId="61D743FD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б) частичные - осмотры, которые предусматривают осмотр отдельных элементов объекта нежилого фонда.</w:t>
      </w:r>
    </w:p>
    <w:p w14:paraId="1A581F06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Общие осмотры должны производиться два раза в год: весной и осенью (до начала отопительного сезона).</w:t>
      </w:r>
    </w:p>
    <w:p w14:paraId="41AAE20D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После ливней, ураганных ветров, обильных снегопадов, наводнений и других явлений стихийного характера, вызывающих повреждения отдельных элементов зданий, а также в случае аварий на внешних коммуникациях или при выявлении деформации конструкций и неисправности инженерного оборудования, нарушающих условия нормальной эксплуатации, должны проводиться внеочередные (неплановые) осмотры.</w:t>
      </w:r>
    </w:p>
    <w:p w14:paraId="53AEE164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lastRenderedPageBreak/>
        <w:t>2.3. Организация проведения осмотров и обследований объектов нежилого фонда осуществляется следующим образом:</w:t>
      </w:r>
    </w:p>
    <w:p w14:paraId="77099CE8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2.3.1. Общие плановые осмотры, а также внеочередные, проводятся представителем собственника нежилого фонда.</w:t>
      </w:r>
    </w:p>
    <w:p w14:paraId="46D5597B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2.3.2. Частичные плановые осмотры конструктивных элементов и инженерного оборудования проводятся представителями специализированных служб, обеспечивающих техническое обслуживание и ремонт.</w:t>
      </w:r>
    </w:p>
    <w:p w14:paraId="01D69E6D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Особое внимание в процессе осмотров должно быть уделено тем объектам нежилого фонда, их конструкциям и оборудованию, которые имеют физический износ свыше 60%.</w:t>
      </w:r>
    </w:p>
    <w:p w14:paraId="21886DCD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2.4. Результаты осмотров должны отражаться в специальных документах по учету технического состояния объекта нежилого фонда: журналах, паспортах, актах.</w:t>
      </w:r>
    </w:p>
    <w:p w14:paraId="09E91FC7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Собственник имущества обязан выдать рекомендации пользователям и арендаторам объекта нежилого фонда на выполнение текущего ремонта за свой счет согласно действующим нормативным документам.</w:t>
      </w:r>
    </w:p>
    <w:p w14:paraId="4F74D8A7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2.5. Организация и планирование текущего ремонта</w:t>
      </w:r>
    </w:p>
    <w:p w14:paraId="50A863D2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2.5.1. Продолжительность текущего ремонта определяется по нормам на каждый вид ремонтных работ конструкций и оборудования.</w:t>
      </w:r>
    </w:p>
    <w:p w14:paraId="670A515E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2.5.2. Периодичность текущего ремонта устанавливается в пределах трех - пяти лет с учетом группы капитальности зданий, физического износа и местных условий.</w:t>
      </w:r>
    </w:p>
    <w:p w14:paraId="11E07A70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2.6. Планирование капитального ремонта нежилого фонда осуществляется в соответствии с действующим законодательством.</w:t>
      </w:r>
    </w:p>
    <w:p w14:paraId="6BC5D4C1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2.7. Подготовка жилищного фонда к сезонной эксплуатации:</w:t>
      </w:r>
    </w:p>
    <w:p w14:paraId="1F7FE78D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2.7.1. Целью подготовки объектов нежилого фонда к сезонной эксплуатации является обеспечение сроков и качества выполнения работ по обслуживанию (содержанию и ремонту) нежилого фонда, обеспечивающих нормативные требования, и режимов функционирования инженерного оборудования в зимний период.</w:t>
      </w:r>
    </w:p>
    <w:p w14:paraId="08E2D462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2.7.2. При подготовке нежилого фонда к эксплуатации в зимний период необходимо:</w:t>
      </w:r>
    </w:p>
    <w:p w14:paraId="00FA6402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а) устранить дефекты: стен, фасадов, крыш, перекрытий чердачных и над техническими подпольями (подвалами), проездами, оконных и дверных заполнений, а также отопительных печей, дымоходов, газоходов, внутренних систем тепло-, водо- и электроснабжения;</w:t>
      </w:r>
    </w:p>
    <w:p w14:paraId="20DB613E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б) привести в технически исправное состояние территорию зданий с обеспечением беспрепятственного отвода атмосферных и талых вод от отмостки, от спусков (входов) в подвал и их оконных приямков;</w:t>
      </w:r>
    </w:p>
    <w:p w14:paraId="1B2E4A10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в) обеспечить надлежащую гидроизоляцию фундаментов, стен подвала, цоколя и их сопряжения со смежными конструкциями, лестничных клеток, подвальных и чердачных помещений.</w:t>
      </w:r>
    </w:p>
    <w:p w14:paraId="59DC122D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6AB2400B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3. Правила содержания объектов нежилого фонда</w:t>
      </w:r>
    </w:p>
    <w:p w14:paraId="534FD989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39593A0E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3.1. Объекты нежилого фонда необходимо содержать в чистоте при температуре, влажности воздуха и кратности воздухообмена в соответствии с установленными требованиями.</w:t>
      </w:r>
    </w:p>
    <w:p w14:paraId="2F150A65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 xml:space="preserve">3.2. Устранение конденсата на трубах водопровода и канализации в санитарных узлах следует достигать частым проветриванием помещений при полностью открытых вентиляционных отверстиях. В случае недостаточности указанных мер трубопроводы рекомендуется утеплять и </w:t>
      </w:r>
      <w:proofErr w:type="spellStart"/>
      <w:r w:rsidRPr="006862A0">
        <w:rPr>
          <w:rFonts w:ascii="Times New Roman" w:hAnsi="Times New Roman" w:cs="Times New Roman"/>
          <w:sz w:val="24"/>
          <w:szCs w:val="24"/>
        </w:rPr>
        <w:t>гидроизолировать</w:t>
      </w:r>
      <w:proofErr w:type="spellEnd"/>
      <w:r w:rsidRPr="006862A0">
        <w:rPr>
          <w:rFonts w:ascii="Times New Roman" w:hAnsi="Times New Roman" w:cs="Times New Roman"/>
          <w:sz w:val="24"/>
          <w:szCs w:val="24"/>
        </w:rPr>
        <w:t>.</w:t>
      </w:r>
    </w:p>
    <w:p w14:paraId="553CA054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3.3. Не допускается использование газовых и электрических плит для обогрева помещений.</w:t>
      </w:r>
    </w:p>
    <w:p w14:paraId="11DF95FA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49895B08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4. Перечень работ, относящихся к текущему ремонту</w:t>
      </w:r>
    </w:p>
    <w:p w14:paraId="35761920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0EAEA497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4.1. Фундаменты</w:t>
      </w:r>
    </w:p>
    <w:p w14:paraId="5CECDEAA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Устранение местных деформаций, усиление, восстановление поврежденных участков фундаментов, вентиляционных продухов, отмосток и входов в подвалы.</w:t>
      </w:r>
    </w:p>
    <w:p w14:paraId="0627073D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4.2. Стены и фасады</w:t>
      </w:r>
    </w:p>
    <w:p w14:paraId="224D5CB8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Герметизация стыков, заделка и восстановление архитектурных элементов; смена участков обшивки деревянных стен, ремонт и окраска фасадов.</w:t>
      </w:r>
    </w:p>
    <w:p w14:paraId="0CEAC31B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4.3. Перекрытия</w:t>
      </w:r>
    </w:p>
    <w:p w14:paraId="254BA87E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Частичная смена отдельных элементов; заделка швов и трещин; укрепление и окраска.</w:t>
      </w:r>
    </w:p>
    <w:p w14:paraId="628BC0C3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4.4. Крыши</w:t>
      </w:r>
    </w:p>
    <w:p w14:paraId="266EF4A0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 xml:space="preserve">Усиление элементов деревянной стропильной системы, </w:t>
      </w:r>
      <w:proofErr w:type="spellStart"/>
      <w:r w:rsidRPr="006862A0">
        <w:rPr>
          <w:rFonts w:ascii="Times New Roman" w:hAnsi="Times New Roman" w:cs="Times New Roman"/>
          <w:sz w:val="24"/>
          <w:szCs w:val="24"/>
        </w:rPr>
        <w:t>антисептирование</w:t>
      </w:r>
      <w:proofErr w:type="spellEnd"/>
      <w:r w:rsidRPr="006862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862A0">
        <w:rPr>
          <w:rFonts w:ascii="Times New Roman" w:hAnsi="Times New Roman" w:cs="Times New Roman"/>
          <w:sz w:val="24"/>
          <w:szCs w:val="24"/>
        </w:rPr>
        <w:t>антиперирование</w:t>
      </w:r>
      <w:proofErr w:type="spellEnd"/>
      <w:r w:rsidRPr="006862A0">
        <w:rPr>
          <w:rFonts w:ascii="Times New Roman" w:hAnsi="Times New Roman" w:cs="Times New Roman"/>
          <w:sz w:val="24"/>
          <w:szCs w:val="24"/>
        </w:rPr>
        <w:t>; устранение неисправностей стальных, асбестоцементных и других кровель, замена водосточных труб; ремонт гидроизоляции, утепления и вентиляции.</w:t>
      </w:r>
    </w:p>
    <w:p w14:paraId="09AB544D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4.5. Оконные и дверные заполнения</w:t>
      </w:r>
    </w:p>
    <w:p w14:paraId="0CCDCDF7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Смена и восстановление отдельных элементов (приборов) и заполнений.</w:t>
      </w:r>
    </w:p>
    <w:p w14:paraId="4E6334DA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4.6. Полы</w:t>
      </w:r>
    </w:p>
    <w:p w14:paraId="4EEF6AE8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Замена, восстановление отдельных участков.</w:t>
      </w:r>
    </w:p>
    <w:p w14:paraId="51E52CB5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4.7. Внутренняя отделка</w:t>
      </w:r>
    </w:p>
    <w:p w14:paraId="5FF10135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Восстановление отделки стен, потолков, полов отдельными участками.</w:t>
      </w:r>
    </w:p>
    <w:p w14:paraId="3BC825D8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4.8. Центральное отопление</w:t>
      </w:r>
    </w:p>
    <w:p w14:paraId="0860B646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Установка, замена, восстановление и ремонт отдельных элементов и частей элементов внутренних систем центрального отопления.</w:t>
      </w:r>
    </w:p>
    <w:p w14:paraId="013D5700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4.9. Водопровод и канализация, горячее водоснабжение</w:t>
      </w:r>
    </w:p>
    <w:p w14:paraId="293F5DFD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lastRenderedPageBreak/>
        <w:t>Установка, замена, восстановление и ремонт отдельных элементов и частей элементов внутренних систем водопроводов и канализации, горячего водоснабжения.</w:t>
      </w:r>
    </w:p>
    <w:p w14:paraId="7F057538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4.10. Электроснабжение и электротехнические устройства</w:t>
      </w:r>
    </w:p>
    <w:p w14:paraId="0F6EE789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Установка, замена и восстановление электроснабжения здания.</w:t>
      </w:r>
    </w:p>
    <w:p w14:paraId="2CB52A25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4.11. Внешнее благоустройство</w:t>
      </w:r>
    </w:p>
    <w:p w14:paraId="3D1E89D6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Ремонт и восстановление разрушенных участков тротуаров, проездов, дорожек, отмосток ограждений.</w:t>
      </w:r>
    </w:p>
    <w:p w14:paraId="579A99A7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61057D5F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5. Примерный перечень работ, проводимых</w:t>
      </w:r>
    </w:p>
    <w:p w14:paraId="2AA7A052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при капитальном ремонте нежилого фонда</w:t>
      </w:r>
    </w:p>
    <w:p w14:paraId="7BBE3876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</w:p>
    <w:p w14:paraId="4B88FC6E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5.1. Обследование жилых зданий (включая сплошное обследование нежилого фонда) и изготовление проектно-сметной документации (независимо от периода проведения ремонтных работ).</w:t>
      </w:r>
    </w:p>
    <w:p w14:paraId="6148E1A6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5.2. Ремонтно-строительные работы по смене, восстановлению или замене элементов зданий (кроме полной замены каменных и бетонных фундаментов, несущих стен и каркасов).</w:t>
      </w:r>
    </w:p>
    <w:p w14:paraId="44058767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 xml:space="preserve">5.3. Модернизация нежилых зданий при их капитальном ремонте (перепланировка с учетом разукрупнения, расширения площади за счет вспомогательных помещений; оборудование системами холодного и горячего водоснабжения, канализации, газоснабжения с присоединением к существующим магистральным сетям при расстоянии от ввода до точки подключения к магистралям до 150 м; устройство газоходов, </w:t>
      </w:r>
      <w:proofErr w:type="spellStart"/>
      <w:r w:rsidRPr="006862A0">
        <w:rPr>
          <w:rFonts w:ascii="Times New Roman" w:hAnsi="Times New Roman" w:cs="Times New Roman"/>
          <w:sz w:val="24"/>
          <w:szCs w:val="24"/>
        </w:rPr>
        <w:t>водоподкачек</w:t>
      </w:r>
      <w:proofErr w:type="spellEnd"/>
      <w:r w:rsidRPr="006862A0">
        <w:rPr>
          <w:rFonts w:ascii="Times New Roman" w:hAnsi="Times New Roman" w:cs="Times New Roman"/>
          <w:sz w:val="24"/>
          <w:szCs w:val="24"/>
        </w:rPr>
        <w:t xml:space="preserve">, бойлерных; полная замена существующих систем центрального отопления, горячего и холодного водоснабжения (в том числе с обязательным применением модернизированных отопительных приборов и трубопроводов из пластика, </w:t>
      </w:r>
      <w:proofErr w:type="spellStart"/>
      <w:r w:rsidRPr="006862A0">
        <w:rPr>
          <w:rFonts w:ascii="Times New Roman" w:hAnsi="Times New Roman" w:cs="Times New Roman"/>
          <w:sz w:val="24"/>
          <w:szCs w:val="24"/>
        </w:rPr>
        <w:t>металлопластика</w:t>
      </w:r>
      <w:proofErr w:type="spellEnd"/>
      <w:r w:rsidRPr="006862A0">
        <w:rPr>
          <w:rFonts w:ascii="Times New Roman" w:hAnsi="Times New Roman" w:cs="Times New Roman"/>
          <w:sz w:val="24"/>
          <w:szCs w:val="24"/>
        </w:rPr>
        <w:t xml:space="preserve"> и т.д. и запретом на установку стальных труб); перевод существующей сети электроснабжения на повышенное напряжение; устройство систем противопожарной автоматики и дымоудаления; тепловых сетей, инженерного оборудования; благоустройство дворовых территорий (замощение, асфальтирование, озеленение, устройство ограждений); ремонт крыш, фасадов, стыков полносборных зданий до 50%.</w:t>
      </w:r>
    </w:p>
    <w:p w14:paraId="23285C0D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5.4. Утепление нежилых зданий (работы по улучшению теплозащитных свойств ограждающих конструкций, устройство оконных заполнений с тройным остеклением, устройство наружных тамбуров).</w:t>
      </w:r>
    </w:p>
    <w:p w14:paraId="5E602C32" w14:textId="77777777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5.5. Замена внутриквартальных инженерных сетей.</w:t>
      </w:r>
    </w:p>
    <w:p w14:paraId="693105FA" w14:textId="0775531F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5.6. Установка приборов учета расхода тепловой энергии на отопление и горячее водоснабжение, расхода холодной и горячей воды.</w:t>
      </w:r>
    </w:p>
    <w:p w14:paraId="509E49F6" w14:textId="77777777" w:rsidR="00100E1C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6. Ответственность за нарушение настоящих Правил</w:t>
      </w:r>
    </w:p>
    <w:p w14:paraId="3DF0F2C1" w14:textId="6B7DB539" w:rsidR="006862A0" w:rsidRPr="006862A0" w:rsidRDefault="006862A0" w:rsidP="006862A0">
      <w:pPr>
        <w:rPr>
          <w:rFonts w:ascii="Times New Roman" w:hAnsi="Times New Roman" w:cs="Times New Roman"/>
          <w:sz w:val="24"/>
          <w:szCs w:val="24"/>
        </w:rPr>
      </w:pPr>
      <w:r w:rsidRPr="006862A0">
        <w:rPr>
          <w:rFonts w:ascii="Times New Roman" w:hAnsi="Times New Roman" w:cs="Times New Roman"/>
          <w:sz w:val="24"/>
          <w:szCs w:val="24"/>
        </w:rPr>
        <w:t>За несоблюдение настоящих Правил физические и юридические лица, использующие объекты нежилого фонда, находящиеся в муниципальной собственности, несут ответственность в соответствии с действующим законодательством РФ.</w:t>
      </w:r>
      <w:bookmarkStart w:id="0" w:name="_GoBack"/>
      <w:bookmarkEnd w:id="0"/>
    </w:p>
    <w:sectPr w:rsidR="006862A0" w:rsidRPr="00686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F0"/>
    <w:rsid w:val="00100E1C"/>
    <w:rsid w:val="006862A0"/>
    <w:rsid w:val="00FC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5231"/>
  <w15:chartTrackingRefBased/>
  <w15:docId w15:val="{05F9B9F9-52D1-4E15-BE46-C19C54881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4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2173</Words>
  <Characters>12391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Садкова</dc:creator>
  <cp:keywords/>
  <dc:description/>
  <cp:lastModifiedBy>Садкова</cp:lastModifiedBy>
  <cp:revision>3</cp:revision>
  <dcterms:created xsi:type="dcterms:W3CDTF">2019-12-24T11:06:00Z</dcterms:created>
  <dcterms:modified xsi:type="dcterms:W3CDTF">2019-12-24T11:06:00Z</dcterms:modified>
</cp:coreProperties>
</file>