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9385CF" w14:textId="77777777" w:rsidR="00C13C5B" w:rsidRPr="00ED2811" w:rsidRDefault="00C13C5B" w:rsidP="00C13C5B">
      <w:pPr>
        <w:shd w:val="clear" w:color="auto" w:fill="FFFFFF"/>
        <w:spacing w:after="0" w:line="300" w:lineRule="atLeast"/>
        <w:outlineLvl w:val="0"/>
        <w:rPr>
          <w:rFonts w:ascii="Times New Roman" w:eastAsia="Times New Roman" w:hAnsi="Times New Roman" w:cs="Times New Roman"/>
          <w:color w:val="000000"/>
          <w:kern w:val="36"/>
          <w:sz w:val="24"/>
          <w:szCs w:val="24"/>
          <w:lang w:eastAsia="ru-RU"/>
        </w:rPr>
      </w:pPr>
      <w:r w:rsidRPr="00ED2811">
        <w:rPr>
          <w:rFonts w:ascii="Times New Roman" w:eastAsia="Times New Roman" w:hAnsi="Times New Roman" w:cs="Times New Roman"/>
          <w:color w:val="000000"/>
          <w:kern w:val="36"/>
          <w:sz w:val="24"/>
          <w:szCs w:val="24"/>
          <w:lang w:eastAsia="ru-RU"/>
        </w:rPr>
        <w:t>Каков порядок предоставления жилых помещений при сносе аварийных многоквартирных домов?</w:t>
      </w:r>
    </w:p>
    <w:p w14:paraId="079385D0" w14:textId="77777777" w:rsidR="00C13C5B" w:rsidRPr="00ED2811" w:rsidRDefault="00C13C5B" w:rsidP="00C13C5B">
      <w:pPr>
        <w:shd w:val="clear" w:color="auto" w:fill="FFFFFF"/>
        <w:spacing w:after="0" w:line="408" w:lineRule="atLeast"/>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22 января 2024</w:t>
      </w:r>
    </w:p>
    <w:p w14:paraId="079385D1" w14:textId="77777777" w:rsidR="00C13C5B" w:rsidRPr="00ED2811" w:rsidRDefault="00C13C5B" w:rsidP="00C13C5B">
      <w:pPr>
        <w:shd w:val="clear" w:color="auto" w:fill="FFFFFF"/>
        <w:spacing w:after="0" w:line="408" w:lineRule="atLeast"/>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 </w:t>
      </w:r>
    </w:p>
    <w:p w14:paraId="079385D2"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Собственникам помещений в аварийном доме предоставляются помещения взамен изымаемых, если дом включен в региональную адресную программу переселения граждан (https://pravo163.ru/kakov-poryadok-predostavleniya-zhilyx-pomeshhenij-pri-snose-avarijnyx-mnogokvartirnyx-domov/). Если дом не включен в указанную программу, жилые помещения могут предоставляться собственникам по инициативе уполномоченного органа. Также жилые помещения предоставляются нанимателям по договору социального найма.</w:t>
      </w:r>
    </w:p>
    <w:p w14:paraId="079385D3"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1. Условия предоставления жилых помещений при сносе аварийных многоквартирных домов.</w:t>
      </w:r>
    </w:p>
    <w:p w14:paraId="079385D4"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Жилые помещения, расположенные в многоквартирном доме, который признан аварийным и подлежащим сносу, являются непригодными для проживания (ч. 4 ст. 15 ЖК РФ). Если дом признан аварийным, принявший соответствующее решение орган государственной власти или местного самоуправления (далее — уполномоченный орган) издает распоряжение с указанием сроков отселения граждан (п. 49 Положения, утв. Постановлением Правительства РФ от 28.01.2006 N 47).  Условия предоставления жилых помещений взамен изымаемых при сносе многоквартирных жилых домов зависят от того, в чьей собственности находятся изымаемые жилые помещения.</w:t>
      </w:r>
    </w:p>
    <w:p w14:paraId="079385D5"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1.1. Условия предоставления жилых помещений взамен изымаемых, находящихся в частной собственности.</w:t>
      </w:r>
    </w:p>
    <w:p w14:paraId="079385D6"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Предоставление жилого помещения взамен изымаемого возможно, если жилые помещения принадлежат гражданам на праве собственности и жилой дом включен в региональную адресную программу по переселению граждан из аварийного жилищного фонда. В этом случае собственник жилого помещения вправе выбрать в качестве способа обеспечения его жилищных прав предоставление другого жилого помещения либо выплату возмещения за изымаемое помещение (п. 3 ст. 2, ст. ст. 16, 20.15 Закона от 21.07.2007 N 185-ФЗ; п. 12 Обзора судебной практики, утв. Президиумом Верховного Суда РФ 25.12.2019).</w:t>
      </w:r>
    </w:p>
    <w:p w14:paraId="079385D7"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Если многоквартирный дом не включен в региональную адресную программу по переселению граждан, предоставление другого жилого помещения взамен изымаемого возможно только при наличии соответствующего соглашения между собственником и уполномоченным органом, а также при условии, что право собственности на изымаемое жилое помещение приобретено до признания дома в установленном порядке аварийным. Последнее условие не распространяется на приобретение права собственности в порядке наследования (ч. 8, 8.2 ст. 32 ЖК РФ; разд. II Обзора судебной практики, утв. Президиумом Верховного Суда РФ 29.04.2014).</w:t>
      </w:r>
    </w:p>
    <w:p w14:paraId="079385D8"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 xml:space="preserve">Органы государственной власти субъекта РФ вправе устанавливать для собственников жилых помещений в многоквартирных домах, признанных аварийными и подлежащими сносу, дополнительные меры поддержки по обеспечению жилыми помещениями, при условии что на дату признания дома таковым у них отсутствуют иные жилые помещения, пригодные для постоянного проживания, находящиеся в собственности либо занимаемые </w:t>
      </w:r>
      <w:r w:rsidRPr="00ED2811">
        <w:rPr>
          <w:rFonts w:ascii="Times New Roman" w:eastAsia="Times New Roman" w:hAnsi="Times New Roman" w:cs="Times New Roman"/>
          <w:color w:val="333333"/>
          <w:sz w:val="24"/>
          <w:szCs w:val="24"/>
          <w:lang w:eastAsia="ru-RU"/>
        </w:rPr>
        <w:lastRenderedPageBreak/>
        <w:t>на условиях социального найма или по договору найма жилого помещения жилищного фонда социального использования (ч. 8.1 ст. 32 ЖК РФ).</w:t>
      </w:r>
    </w:p>
    <w:p w14:paraId="079385D9"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1.2. Условия предоставления жилых помещений взамен находящихся в государственной или муниципальной собственности.</w:t>
      </w:r>
    </w:p>
    <w:p w14:paraId="079385DA"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Если жилые помещения в аварийном многоквартирном доме находятся в государственной или муниципальной собственности и предоставлены гражданам по договорам социального найма, то таким гражданам предоставляются другие благоустроенные жилые помещения по договорам социального найма (ч. 1, 2 ст. 60, ст. 86 ЖК РФ).</w:t>
      </w:r>
    </w:p>
    <w:p w14:paraId="079385DB"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2. Порядок предоставления жилых помещений при сносе аварийных многоквартирных домов.</w:t>
      </w:r>
    </w:p>
    <w:p w14:paraId="079385DC"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Порядок предоставления жилых помещений также зависит от принадлежности изымаемых помещений.</w:t>
      </w:r>
    </w:p>
    <w:p w14:paraId="079385DD"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2.1. Порядок предоставления жилых помещений собственникам изымаемых помещений.</w:t>
      </w:r>
    </w:p>
    <w:p w14:paraId="079385DE"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Собственникам изымаемых жилых помещений предоставляются другие жилые помещения в собственность с зачетом их стоимости при определении размера возмещения за изымаемые помещения на основании заключаемого с уполномоченным органом договора (соглашения), в частности, на основании договора мены (ч. 8, 10 ст. 32 ЖК РФ; п. 1 ч. 6 ст. 16 Закона N 185-ФЗ).</w:t>
      </w:r>
    </w:p>
    <w:p w14:paraId="079385DF"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При этом не исключена возможность предоставления собственнику с его согласия другого жилого помещения на иных правовых основаниях (например, по договору социального найма в домах государственного или муниципального жилищного фонда, по договору найма в домах системы социального обслуживания населения) (</w:t>
      </w:r>
      <w:proofErr w:type="spellStart"/>
      <w:r w:rsidRPr="00ED2811">
        <w:rPr>
          <w:rFonts w:ascii="Times New Roman" w:eastAsia="Times New Roman" w:hAnsi="Times New Roman" w:cs="Times New Roman"/>
          <w:color w:val="333333"/>
          <w:sz w:val="24"/>
          <w:szCs w:val="24"/>
          <w:lang w:eastAsia="ru-RU"/>
        </w:rPr>
        <w:t>пп</w:t>
      </w:r>
      <w:proofErr w:type="spellEnd"/>
      <w:r w:rsidRPr="00ED2811">
        <w:rPr>
          <w:rFonts w:ascii="Times New Roman" w:eastAsia="Times New Roman" w:hAnsi="Times New Roman" w:cs="Times New Roman"/>
          <w:color w:val="333333"/>
          <w:sz w:val="24"/>
          <w:szCs w:val="24"/>
          <w:lang w:eastAsia="ru-RU"/>
        </w:rPr>
        <w:t>. «и» п. 20 Постановления Пленума Верховного Суда РФ от 02.07.2009 N 14).</w:t>
      </w:r>
    </w:p>
    <w:p w14:paraId="079385E0"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Если дом включен в региональную адресную программу переселения граждан, жилое помещение, предоставляемое гражданам взамен изымаемого, может находиться по месту их жительства в границах соответствующего населенного пункта или с их письменного согласия в границах другого населенного пункта соответствующего субъекта РФ.</w:t>
      </w:r>
    </w:p>
    <w:p w14:paraId="079385E1"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При этом отказы (в том числе неоднократные) граждан от предоставляемого им жилого помещения в границах другого населенного пункта не могут являться основанием для отказа в предоставлении им других жилых помещений в границах населенного пункта по месту их жительства или в границах другого населенного пункта субъекта РФ (ч. 3 ст. 16 Закона N 185-ФЗ).</w:t>
      </w:r>
    </w:p>
    <w:p w14:paraId="079385E2"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Особенности предоставления жилых помещений собственникам взамен изымаемых в аварийных домах, не включенных в региональную адресную программу переселения граждан, устанавливаются соглашением с уполномоченным органом. В указанном случае предоставление жилого помещения взамен изымаемого является по сути заменой денежного возмещения с доплатой той или иной стороной разницы между стоимостью предоставляемого жилого помещения и размером указанного возмещения (ч. 8 ст. 32 ЖК РФ; Письмо Минстроя России от 17.04.2020 N 15026-МЕ/06).</w:t>
      </w:r>
    </w:p>
    <w:p w14:paraId="079385E3"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2.2. Порядок предоставления жилых помещений нанимателям изымаемых помещений по договорам социального найма.</w:t>
      </w:r>
    </w:p>
    <w:p w14:paraId="079385E4"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lastRenderedPageBreak/>
        <w:t>Выселяемым из аварийного дома гражданам, занимающим жилые помещения по договорам социального найма, другие жилые помещения предоставляются также по договорам социального найма (ст. 86 ЖК РФ).</w:t>
      </w:r>
    </w:p>
    <w:p w14:paraId="079385E5"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При этом предоставляемое жилое помещение должно соответствовать следующим требованиям (ч. 1 ст. 89 ЖК РФ):</w:t>
      </w:r>
    </w:p>
    <w:p w14:paraId="079385E6"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быть благоустроенным применительно к условиям соответствующего населенного пункта;</w:t>
      </w:r>
    </w:p>
    <w:p w14:paraId="079385E7"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быть равнозначным по общей площади ранее занимаемому жилому помещению;</w:t>
      </w:r>
    </w:p>
    <w:p w14:paraId="079385E8"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отвечать установленным требованиям и находиться в границах данного населенного пункта.</w:t>
      </w:r>
    </w:p>
    <w:p w14:paraId="079385E9"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 (ч. 2 ст. 89 ЖК РФ).</w:t>
      </w:r>
    </w:p>
    <w:p w14:paraId="079385EA"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Если объектом найма является комната в коммунальной квартире, то при определении общей площади предоставляемого жилого помещения должны быть учтены (ч. 4 ст. 16, ч. 1 ст. 42 ЖК РФ; разд. III Обзора судебной практики, утв. Президиумом Верховного Суда РФ 29.04.2014):</w:t>
      </w:r>
    </w:p>
    <w:p w14:paraId="079385EB"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общая площадь комнаты как части коммунальной квартиры, включая жилую площадь самой комнаты и площадь вспомогательных помещений, которые могут находиться при такой комнате и использоваться исключительно для обслуживания данной комнаты (например, кладовая);</w:t>
      </w:r>
    </w:p>
    <w:p w14:paraId="079385EC"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доля площади вспомогательных помещений всей коммунальной квартиры в целом (кухни, туалета, ванной и т.д.), используемых для обслуживания более одной комнаты.</w:t>
      </w:r>
    </w:p>
    <w:p w14:paraId="079385ED" w14:textId="77777777" w:rsidR="00C13C5B" w:rsidRPr="00ED2811" w:rsidRDefault="00C13C5B" w:rsidP="00C13C5B">
      <w:p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ru-RU"/>
        </w:rPr>
      </w:pPr>
      <w:r w:rsidRPr="00ED2811">
        <w:rPr>
          <w:rFonts w:ascii="Times New Roman" w:eastAsia="Times New Roman" w:hAnsi="Times New Roman" w:cs="Times New Roman"/>
          <w:color w:val="333333"/>
          <w:sz w:val="24"/>
          <w:szCs w:val="24"/>
          <w:lang w:eastAsia="ru-RU"/>
        </w:rPr>
        <w:t>При наличии письменного согласия нанимателя по договору социального найма и проживающих совместно с ним членов его семьи допускается предоставление им взамен жилого помещения в аварийном доме жилого помещения меньшей площади. Такое согласие может быть закреплено в отдельном документе, а также во вновь заключаемом договоре социального найма (Письмо Госкорпорации «Фонд содействия реформированию ЖКХ» от 27.06.2019 N ВТ-07/1062).</w:t>
      </w:r>
    </w:p>
    <w:p w14:paraId="079385EE" w14:textId="77777777" w:rsidR="008C5B77" w:rsidRPr="00ED2811" w:rsidRDefault="008C5B77">
      <w:pPr>
        <w:rPr>
          <w:rFonts w:ascii="Times New Roman" w:hAnsi="Times New Roman" w:cs="Times New Roman"/>
          <w:sz w:val="24"/>
          <w:szCs w:val="24"/>
        </w:rPr>
      </w:pPr>
    </w:p>
    <w:sectPr w:rsidR="008C5B77" w:rsidRPr="00ED281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80037"/>
    <w:multiLevelType w:val="multilevel"/>
    <w:tmpl w:val="B600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1297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C5B"/>
    <w:rsid w:val="008C5B77"/>
    <w:rsid w:val="00C13C5B"/>
    <w:rsid w:val="00ED2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385CF"/>
  <w15:docId w15:val="{B6DEED36-0135-4B24-9373-561600C8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544931">
      <w:bodyDiv w:val="1"/>
      <w:marLeft w:val="0"/>
      <w:marRight w:val="0"/>
      <w:marTop w:val="0"/>
      <w:marBottom w:val="0"/>
      <w:divBdr>
        <w:top w:val="none" w:sz="0" w:space="0" w:color="auto"/>
        <w:left w:val="none" w:sz="0" w:space="0" w:color="auto"/>
        <w:bottom w:val="none" w:sz="0" w:space="0" w:color="auto"/>
        <w:right w:val="none" w:sz="0" w:space="0" w:color="auto"/>
      </w:divBdr>
      <w:divsChild>
        <w:div w:id="502941083">
          <w:marLeft w:val="0"/>
          <w:marRight w:val="0"/>
          <w:marTop w:val="0"/>
          <w:marBottom w:val="0"/>
          <w:divBdr>
            <w:top w:val="none" w:sz="0" w:space="0" w:color="auto"/>
            <w:left w:val="none" w:sz="0" w:space="0" w:color="auto"/>
            <w:bottom w:val="none" w:sz="0" w:space="0" w:color="auto"/>
            <w:right w:val="none" w:sz="0" w:space="0" w:color="auto"/>
          </w:divBdr>
          <w:divsChild>
            <w:div w:id="1777871227">
              <w:marLeft w:val="0"/>
              <w:marRight w:val="0"/>
              <w:marTop w:val="0"/>
              <w:marBottom w:val="0"/>
              <w:divBdr>
                <w:top w:val="none" w:sz="0" w:space="0" w:color="auto"/>
                <w:left w:val="none" w:sz="0" w:space="0" w:color="auto"/>
                <w:bottom w:val="none" w:sz="0" w:space="0" w:color="auto"/>
                <w:right w:val="none" w:sz="0" w:space="0" w:color="auto"/>
              </w:divBdr>
            </w:div>
            <w:div w:id="1745251036">
              <w:marLeft w:val="0"/>
              <w:marRight w:val="0"/>
              <w:marTop w:val="0"/>
              <w:marBottom w:val="0"/>
              <w:divBdr>
                <w:top w:val="none" w:sz="0" w:space="0" w:color="auto"/>
                <w:left w:val="none" w:sz="0" w:space="0" w:color="auto"/>
                <w:bottom w:val="none" w:sz="0" w:space="0" w:color="auto"/>
                <w:right w:val="none" w:sz="0" w:space="0" w:color="auto"/>
              </w:divBdr>
            </w:div>
          </w:divsChild>
        </w:div>
        <w:div w:id="2083798170">
          <w:marLeft w:val="0"/>
          <w:marRight w:val="0"/>
          <w:marTop w:val="300"/>
          <w:marBottom w:val="300"/>
          <w:divBdr>
            <w:top w:val="none" w:sz="0" w:space="0" w:color="auto"/>
            <w:left w:val="none" w:sz="0" w:space="0" w:color="auto"/>
            <w:bottom w:val="none" w:sz="0" w:space="0" w:color="auto"/>
            <w:right w:val="none" w:sz="0" w:space="0" w:color="auto"/>
          </w:divBdr>
          <w:divsChild>
            <w:div w:id="159932012">
              <w:marLeft w:val="0"/>
              <w:marRight w:val="0"/>
              <w:marTop w:val="0"/>
              <w:marBottom w:val="0"/>
              <w:divBdr>
                <w:top w:val="none" w:sz="0" w:space="0" w:color="auto"/>
                <w:left w:val="none" w:sz="0" w:space="0" w:color="auto"/>
                <w:bottom w:val="none" w:sz="0" w:space="0" w:color="auto"/>
                <w:right w:val="none" w:sz="0" w:space="0" w:color="auto"/>
              </w:divBdr>
              <w:divsChild>
                <w:div w:id="1650742273">
                  <w:marLeft w:val="0"/>
                  <w:marRight w:val="0"/>
                  <w:marTop w:val="0"/>
                  <w:marBottom w:val="0"/>
                  <w:divBdr>
                    <w:top w:val="none" w:sz="0" w:space="0" w:color="auto"/>
                    <w:left w:val="none" w:sz="0" w:space="0" w:color="auto"/>
                    <w:bottom w:val="none" w:sz="0" w:space="0" w:color="auto"/>
                    <w:right w:val="none" w:sz="0" w:space="0" w:color="auto"/>
                  </w:divBdr>
                </w:div>
                <w:div w:id="1264262740">
                  <w:marLeft w:val="0"/>
                  <w:marRight w:val="0"/>
                  <w:marTop w:val="0"/>
                  <w:marBottom w:val="0"/>
                  <w:divBdr>
                    <w:top w:val="none" w:sz="0" w:space="0" w:color="auto"/>
                    <w:left w:val="none" w:sz="0" w:space="0" w:color="auto"/>
                    <w:bottom w:val="none" w:sz="0" w:space="0" w:color="auto"/>
                    <w:right w:val="none" w:sz="0" w:space="0" w:color="auto"/>
                  </w:divBdr>
                  <w:divsChild>
                    <w:div w:id="2097169368">
                      <w:marLeft w:val="0"/>
                      <w:marRight w:val="0"/>
                      <w:marTop w:val="0"/>
                      <w:marBottom w:val="0"/>
                      <w:divBdr>
                        <w:top w:val="none" w:sz="0" w:space="0" w:color="auto"/>
                        <w:left w:val="none" w:sz="0" w:space="0" w:color="auto"/>
                        <w:bottom w:val="none" w:sz="0" w:space="0" w:color="auto"/>
                        <w:right w:val="none" w:sz="0" w:space="0" w:color="auto"/>
                      </w:divBdr>
                      <w:divsChild>
                        <w:div w:id="137843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662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1157</Words>
  <Characters>6597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Сергей Трухин</cp:lastModifiedBy>
  <cp:revision>2</cp:revision>
  <dcterms:created xsi:type="dcterms:W3CDTF">2024-01-23T08:23:00Z</dcterms:created>
  <dcterms:modified xsi:type="dcterms:W3CDTF">2024-01-23T08:42:00Z</dcterms:modified>
</cp:coreProperties>
</file>